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 xml:space="preserve"> </w:t>
      </w:r>
      <w:r>
        <w:rPr>
          <w:rFonts w:ascii="Arial" w:hAnsi="Arial"/>
          <w:sz w:val="40"/>
          <w:szCs w:val="40"/>
          <w:rtl w:val="0"/>
          <w:lang w:val="en-US"/>
        </w:rPr>
        <w:t>PARISH COUNCIL MEETING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on Mond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ay 12 June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7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3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0pm</w:t>
      </w:r>
    </w:p>
    <w:p>
      <w:pPr>
        <w:pStyle w:val="Body A"/>
        <w:rPr>
          <w:rFonts w:ascii="Arial" w:cs="Arial" w:hAnsi="Arial" w:eastAsia="Arial"/>
          <w:b w:val="1"/>
          <w:bCs w:val="1"/>
          <w:sz w:val="36"/>
          <w:szCs w:val="36"/>
          <w:u w:val="none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</w:t>
      </w:r>
      <w:r>
        <w:rPr>
          <w:rFonts w:ascii="Arial" w:hAnsi="Arial"/>
          <w:sz w:val="40"/>
          <w:szCs w:val="40"/>
          <w:u w:val="single"/>
          <w:rtl w:val="0"/>
          <w:lang w:val="en-US"/>
        </w:rPr>
        <w:t>A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1)</w:t>
        <w:tab/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7)</w:t>
        <w:tab/>
        <w:t>Highways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 xml:space="preserve">Minutes of Council Meeting - 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8 May 2017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Financial statement and presentation of accounts payable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d)</w:t>
        <w:tab/>
        <w:t>Workplace pension</w:t>
      </w:r>
    </w:p>
    <w:p>
      <w:pPr>
        <w:pStyle w:val="Body A"/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e</w:t>
      </w:r>
      <w:r>
        <w:rPr>
          <w:sz w:val="26"/>
          <w:szCs w:val="26"/>
          <w:rtl w:val="0"/>
          <w:lang w:val="en-US"/>
        </w:rPr>
        <w:t>)</w:t>
        <w:tab/>
        <w:t>Financial Regulations 2015 (document circulated previously)</w:t>
      </w:r>
    </w:p>
    <w:p>
      <w:pPr>
        <w:pStyle w:val="Body"/>
        <w:jc w:val="left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  <w:tab/>
        <w:tab/>
        <w:t>f)</w:t>
        <w:tab/>
        <w:t>Complaints procedure (document circulated previously)</w:t>
      </w:r>
    </w:p>
    <w:p>
      <w:pPr>
        <w:pStyle w:val="Body"/>
        <w:jc w:val="left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  <w:tab/>
        <w:tab/>
        <w:t>g)</w:t>
        <w:tab/>
        <w:t>Standing Orders (document circulated previously)</w:t>
      </w:r>
    </w:p>
    <w:p>
      <w:pPr>
        <w:pStyle w:val="Body"/>
        <w:jc w:val="left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  <w:tab/>
        <w:tab/>
        <w:t>h)</w:t>
        <w:tab/>
        <w:t>Policy for recording meetings (document circulated previously)</w:t>
      </w:r>
    </w:p>
    <w:p>
      <w:pPr>
        <w:pStyle w:val="Body"/>
        <w:jc w:val="left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  <w:tab/>
        <w:tab/>
        <w:t>i)</w:t>
        <w:tab/>
        <w:t>Revised Code of Conduct (document circulated previously)</w:t>
      </w:r>
    </w:p>
    <w:p>
      <w:pPr>
        <w:pStyle w:val="Body"/>
        <w:jc w:val="left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  <w:tab/>
        <w:tab/>
        <w:t>j)</w:t>
        <w:tab/>
        <w:t>Risk Assessment (document circulated previously)</w:t>
      </w:r>
    </w:p>
    <w:p>
      <w:pPr>
        <w:pStyle w:val="Body A"/>
        <w:rPr>
          <w:rFonts w:ascii="Arial" w:cs="Arial" w:hAnsi="Arial" w:eastAsia="Arial"/>
          <w:sz w:val="26"/>
          <w:szCs w:val="26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2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  <w:r>
        <w:rPr>
          <w:rFonts w:ascii="Arial" w:cs="Arial" w:hAnsi="Arial" w:eastAsia="Arial"/>
          <w:sz w:val="26"/>
          <w:szCs w:val="26"/>
          <w:u w:val="none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